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B0" w:rsidRDefault="005D408F" w:rsidP="005D40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F33B0">
        <w:rPr>
          <w:b/>
          <w:bCs/>
          <w:sz w:val="28"/>
          <w:szCs w:val="28"/>
        </w:rPr>
        <w:t xml:space="preserve"> </w:t>
      </w:r>
      <w:r w:rsidR="00CB511F">
        <w:rPr>
          <w:b/>
          <w:bCs/>
          <w:sz w:val="28"/>
          <w:szCs w:val="28"/>
        </w:rPr>
        <w:t xml:space="preserve">ходе </w:t>
      </w:r>
      <w:r w:rsidR="00AF33B0">
        <w:rPr>
          <w:b/>
          <w:bCs/>
          <w:sz w:val="28"/>
          <w:szCs w:val="28"/>
        </w:rPr>
        <w:t>реализации</w:t>
      </w:r>
      <w:r w:rsidR="00CB51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Комплексной программы по профилактике правонарушений </w:t>
      </w:r>
      <w:r w:rsidR="00AF33B0"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Кайбицком</w:t>
      </w:r>
      <w:proofErr w:type="spellEnd"/>
      <w:r>
        <w:rPr>
          <w:b/>
          <w:bCs/>
          <w:sz w:val="28"/>
          <w:szCs w:val="28"/>
        </w:rPr>
        <w:t xml:space="preserve"> муниципальном районе</w:t>
      </w:r>
      <w:r w:rsidR="00AF33B0">
        <w:rPr>
          <w:b/>
          <w:bCs/>
          <w:sz w:val="28"/>
          <w:szCs w:val="28"/>
        </w:rPr>
        <w:t xml:space="preserve"> в 2015 году</w:t>
      </w:r>
    </w:p>
    <w:p w:rsidR="00CB511F" w:rsidRDefault="00CB511F" w:rsidP="005D408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F33B0" w:rsidRPr="005D408F" w:rsidRDefault="00AF33B0" w:rsidP="005D408F">
      <w:pPr>
        <w:pStyle w:val="Default"/>
        <w:ind w:firstLine="567"/>
        <w:jc w:val="both"/>
        <w:rPr>
          <w:sz w:val="28"/>
          <w:szCs w:val="28"/>
        </w:rPr>
      </w:pPr>
      <w:r w:rsidRPr="005D408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организация охраны общественного порядка отнесена к вопросам местного значения муниципального района. </w:t>
      </w:r>
    </w:p>
    <w:p w:rsidR="00AF33B0" w:rsidRPr="005D408F" w:rsidRDefault="00AF33B0" w:rsidP="005D40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8F">
        <w:rPr>
          <w:rFonts w:ascii="Times New Roman" w:hAnsi="Times New Roman" w:cs="Times New Roman"/>
          <w:sz w:val="28"/>
          <w:szCs w:val="28"/>
        </w:rPr>
        <w:t>Вопросы профилактики правонарушений на протяжении последних нескольких лет решаются программными методами. Эта работа находится под контролем Кабинета Министров Республики Татарстан и МВД по Республике Татарстан.</w:t>
      </w:r>
    </w:p>
    <w:p w:rsidR="00AF33B0" w:rsidRPr="005D408F" w:rsidRDefault="00AF33B0" w:rsidP="005D40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8F">
        <w:rPr>
          <w:rFonts w:ascii="Times New Roman" w:hAnsi="Times New Roman" w:cs="Times New Roman"/>
          <w:sz w:val="28"/>
          <w:szCs w:val="28"/>
        </w:rPr>
        <w:t xml:space="preserve"> Основная масса мероприятий правоохранительной направленности осуществлялась в рамках реализации муниципальных программ профилактики правонарушений.</w:t>
      </w:r>
    </w:p>
    <w:p w:rsidR="00AF33B0" w:rsidRPr="005D408F" w:rsidRDefault="00AF33B0" w:rsidP="005D40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8F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расходования средств являются профилактика правонарушений среди несовершеннолетних, предупреждение преступлений, совершаемых ранее судимыми лицами, профилактика алкоголизма, наркомании, пропаганда здорового образа жизни, предупреждение терроризма и иных форм экстремизма, информационно-разъяснительная и агитационно-пропагандистская деятельность, а также развитие систем видеоконтроля в общественных местах и на улицах, организация работы народных дружин по охране общественного порядка, укрепление материально-технической базы службы участковых уполномоченных полиции и другие. Всего в 2015 году на выполнение мероприятий по профилактике правонарушений, реализуемых в рамках муниципальных программ из местных бюджетов предусматривались финансовые средства в объеме около 383 </w:t>
      </w:r>
      <w:proofErr w:type="spellStart"/>
      <w:r w:rsidRPr="005D408F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5D40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D408F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5D4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3B0" w:rsidRPr="005D408F" w:rsidRDefault="00AF33B0" w:rsidP="005D40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D408F">
        <w:rPr>
          <w:rFonts w:ascii="Times New Roman" w:eastAsia="Times New Roman" w:hAnsi="Times New Roman" w:cs="Times New Roman"/>
          <w:sz w:val="28"/>
          <w:szCs w:val="28"/>
        </w:rPr>
        <w:t>Кайбицком</w:t>
      </w:r>
      <w:proofErr w:type="spellEnd"/>
      <w:r w:rsidRPr="005D408F">
        <w:rPr>
          <w:rFonts w:ascii="Times New Roman" w:eastAsia="Times New Roman" w:hAnsi="Times New Roman" w:cs="Times New Roman"/>
          <w:sz w:val="28"/>
          <w:szCs w:val="28"/>
        </w:rPr>
        <w:t xml:space="preserve"> районе расходы в рамках муниципальных программ по всем субъектам профилактики осуществлены в сумме более 3 </w:t>
      </w:r>
      <w:proofErr w:type="spellStart"/>
      <w:r w:rsidRPr="005D408F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5D40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D408F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5D4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3B0" w:rsidRPr="005D408F" w:rsidRDefault="00AF33B0" w:rsidP="005D40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8F">
        <w:rPr>
          <w:rFonts w:ascii="Times New Roman" w:hAnsi="Times New Roman" w:cs="Times New Roman"/>
          <w:sz w:val="28"/>
          <w:szCs w:val="28"/>
        </w:rPr>
        <w:t>Одним из направлений расходования средств местных бюджетов на реализацию программных мероприятий по линии обеспечения охраны общественного порядка и общественной безопасности является создание и развитие системы видеоконтроля, предназначенной для обеспечения профилактики правонарушений, поддержания общественной безопасности и охраны общественного порядка.</w:t>
      </w:r>
    </w:p>
    <w:p w:rsidR="00AF33B0" w:rsidRPr="005D408F" w:rsidRDefault="00AF33B0" w:rsidP="005D40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8F">
        <w:rPr>
          <w:rFonts w:ascii="Times New Roman" w:hAnsi="Times New Roman" w:cs="Times New Roman"/>
          <w:sz w:val="28"/>
          <w:szCs w:val="28"/>
        </w:rPr>
        <w:t>В связи с принятием Закона Республики Татарстан от 16.01.2015 № 4-ЗРТ «Об участии граждан в охране общественного порядка в Республике Татарстан» органами местного самоуправления активизирована работа по вовлечению граждан в народные дружины, советы профилактики и других формирований правоохранительной направленности.</w:t>
      </w:r>
    </w:p>
    <w:p w:rsidR="00B550DA" w:rsidRPr="005D408F" w:rsidRDefault="00AF33B0" w:rsidP="005D40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8F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материально-техническому оснащению службы участковых уполномоченных полиции. Основными программными мероприятиями в муниципальных районах являются ремонт, оснащение и содержание общественных пунктов охраны порядка и участковых пунктов полиции. Финансирование по данному направлению осуществлялось и в </w:t>
      </w:r>
      <w:proofErr w:type="spellStart"/>
      <w:r w:rsidRPr="005D408F">
        <w:rPr>
          <w:rFonts w:ascii="Times New Roman" w:eastAsia="Times New Roman" w:hAnsi="Times New Roman" w:cs="Times New Roman"/>
          <w:sz w:val="28"/>
          <w:szCs w:val="28"/>
        </w:rPr>
        <w:t>Кайбицком</w:t>
      </w:r>
      <w:proofErr w:type="spellEnd"/>
      <w:r w:rsidRPr="005D40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(80,0 </w:t>
      </w:r>
      <w:proofErr w:type="spellStart"/>
      <w:r w:rsidRPr="005D408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D408F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sectPr w:rsidR="00B550DA" w:rsidRPr="005D408F" w:rsidSect="00CB511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0"/>
    <w:rsid w:val="005D408F"/>
    <w:rsid w:val="00AF33B0"/>
    <w:rsid w:val="00B550DA"/>
    <w:rsid w:val="00CB511F"/>
    <w:rsid w:val="00D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2017-02-02T11:44:00Z</dcterms:created>
  <dcterms:modified xsi:type="dcterms:W3CDTF">2017-02-03T06:06:00Z</dcterms:modified>
</cp:coreProperties>
</file>